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800" w:lineRule="exact"/>
        <w:jc w:val="center"/>
        <w:rPr>
          <w:rFonts w:hint="eastAsia" w:ascii="Times New Roman" w:eastAsia="Times New Roman"/>
          <w:color w:val="FF0000"/>
          <w:w w:val="75"/>
          <w:sz w:val="140"/>
          <w:szCs w:val="24"/>
        </w:rPr>
      </w:pPr>
      <w:bookmarkStart w:id="0" w:name="_GoBack"/>
      <w:bookmarkEnd w:id="0"/>
      <w:r>
        <w:rPr>
          <w:rFonts w:hint="default" w:hAnsi="宋体"/>
          <w:b/>
          <w:color w:val="FF0000"/>
          <w:spacing w:val="20"/>
          <w:w w:val="80"/>
          <w:kern w:val="2"/>
          <w:sz w:val="100"/>
          <w:szCs w:val="24"/>
        </w:rPr>
        <w:t>台州科技职业学院</w:t>
      </w:r>
    </w:p>
    <w:p>
      <w:pPr>
        <w:widowControl/>
        <w:snapToGrid w:val="0"/>
        <w:spacing w:line="520" w:lineRule="exact"/>
        <w:jc w:val="center"/>
        <w:rPr>
          <w:rFonts w:hint="default" w:hAnsi="宋体"/>
          <w:b/>
          <w:snapToGrid w:val="0"/>
          <w:color w:val="4A4A4A"/>
          <w:sz w:val="44"/>
          <w:szCs w:val="24"/>
        </w:rPr>
      </w:pPr>
      <w:r>
        <w:rPr>
          <w:rFonts w:hint="default" w:hAnsi="宋体"/>
          <w:color w:val="FF0000"/>
          <w:sz w:val="32"/>
          <w:szCs w:val="24"/>
        </w:rPr>
        <w:t>━━━━━━━━━━━━━━━━━━━━━━</w:t>
      </w:r>
    </w:p>
    <w:p>
      <w:pPr>
        <w:snapToGrid w:val="0"/>
        <w:spacing w:line="360" w:lineRule="auto"/>
        <w:ind w:firstLine="640" w:firstLineChars="200"/>
        <w:jc w:val="center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Times New Roman" w:eastAsia="仿宋_GB2312"/>
          <w:sz w:val="32"/>
          <w:szCs w:val="24"/>
        </w:rPr>
        <w:t xml:space="preserve">                     </w:t>
      </w:r>
      <w:r>
        <w:rPr>
          <w:rFonts w:hint="eastAsia" w:ascii="仿宋_GB2312" w:hAnsi="仿宋_GB2312" w:eastAsia="仿宋_GB2312"/>
          <w:sz w:val="32"/>
          <w:szCs w:val="24"/>
        </w:rPr>
        <w:t>教务处〔2023〕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42</w:t>
      </w:r>
      <w:r>
        <w:rPr>
          <w:rFonts w:hint="eastAsia" w:ascii="仿宋_GB2312" w:hAnsi="仿宋_GB2312" w:eastAsia="仿宋_GB2312"/>
          <w:sz w:val="32"/>
          <w:szCs w:val="24"/>
        </w:rPr>
        <w:t>号</w:t>
      </w:r>
    </w:p>
    <w:p>
      <w:pPr>
        <w:pStyle w:val="2"/>
        <w:kinsoku w:val="0"/>
        <w:overflowPunct w:val="0"/>
        <w:spacing w:line="700" w:lineRule="exact"/>
        <w:ind w:left="0"/>
        <w:jc w:val="center"/>
        <w:rPr>
          <w:rFonts w:hint="eastAsia" w:ascii="Times New Roman" w:hAnsi="Times New Roman" w:eastAsia="Times New Roman"/>
          <w:color w:val="000000"/>
          <w:kern w:val="2"/>
          <w:sz w:val="44"/>
          <w:szCs w:val="24"/>
        </w:rPr>
      </w:pPr>
    </w:p>
    <w:p>
      <w:pPr>
        <w:autoSpaceDE/>
        <w:autoSpaceDN/>
        <w:adjustRightInd/>
        <w:jc w:val="center"/>
        <w:rPr>
          <w:rFonts w:hint="eastAsia" w:ascii="微软雅黑" w:hAnsi="微软雅黑" w:eastAsia="微软雅黑"/>
          <w:kern w:val="2"/>
          <w:sz w:val="44"/>
          <w:szCs w:val="24"/>
        </w:rPr>
      </w:pPr>
      <w:r>
        <w:rPr>
          <w:rFonts w:hint="eastAsia" w:ascii="微软雅黑" w:hAnsi="微软雅黑" w:eastAsia="微软雅黑"/>
          <w:kern w:val="2"/>
          <w:sz w:val="44"/>
          <w:szCs w:val="24"/>
        </w:rPr>
        <w:t>关于开展对2022-2023学年第</w:t>
      </w:r>
      <w:r>
        <w:rPr>
          <w:rFonts w:hint="eastAsia" w:ascii="微软雅黑" w:hAnsi="微软雅黑" w:eastAsia="微软雅黑"/>
          <w:kern w:val="2"/>
          <w:sz w:val="44"/>
          <w:szCs w:val="24"/>
          <w:lang w:val="en-US" w:eastAsia="zh-CN"/>
        </w:rPr>
        <w:t>二</w:t>
      </w:r>
      <w:r>
        <w:rPr>
          <w:rFonts w:hint="eastAsia" w:ascii="微软雅黑" w:hAnsi="微软雅黑" w:eastAsia="微软雅黑"/>
          <w:kern w:val="2"/>
          <w:sz w:val="44"/>
          <w:szCs w:val="24"/>
        </w:rPr>
        <w:t>学期</w:t>
      </w:r>
    </w:p>
    <w:p>
      <w:pPr>
        <w:autoSpaceDE/>
        <w:autoSpaceDN/>
        <w:adjustRightInd/>
        <w:jc w:val="center"/>
        <w:rPr>
          <w:rFonts w:hint="eastAsia" w:ascii="微软雅黑" w:hAnsi="微软雅黑" w:eastAsia="微软雅黑"/>
          <w:kern w:val="2"/>
          <w:sz w:val="44"/>
          <w:szCs w:val="24"/>
        </w:rPr>
      </w:pPr>
      <w:r>
        <w:rPr>
          <w:rFonts w:hint="eastAsia" w:ascii="微软雅黑" w:hAnsi="微软雅黑" w:eastAsia="微软雅黑"/>
          <w:kern w:val="2"/>
          <w:sz w:val="44"/>
          <w:szCs w:val="24"/>
        </w:rPr>
        <w:t>期末考试相关材料专项检查的通知</w:t>
      </w:r>
    </w:p>
    <w:p>
      <w:pPr>
        <w:widowControl/>
        <w:autoSpaceDE/>
        <w:autoSpaceDN/>
        <w:spacing w:line="360" w:lineRule="auto"/>
        <w:jc w:val="both"/>
        <w:rPr>
          <w:rFonts w:hint="eastAsia" w:ascii="Times New Roman" w:eastAsia="仿宋_GB2312"/>
          <w:color w:val="000000"/>
          <w:sz w:val="32"/>
          <w:szCs w:val="24"/>
        </w:rPr>
      </w:pPr>
    </w:p>
    <w:p>
      <w:pPr>
        <w:autoSpaceDE/>
        <w:autoSpaceDN/>
        <w:snapToGrid w:val="0"/>
        <w:spacing w:line="560" w:lineRule="exact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</w:rPr>
        <w:t>各二级学院、各职能部门：</w:t>
      </w:r>
    </w:p>
    <w:p>
      <w:pPr>
        <w:autoSpaceDE/>
        <w:autoSpaceDN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</w:rPr>
        <w:t>为切实推进“双高建设”，根据学校《党建统领 深化改革 协同创新  全面推进浙江省特色鲜明的高水平高职院校建设》（中国共产党台州科技职业学院第二届代表大会第三次会议上的报告）精神，对照《台州科技职业学院内部质量保证体系诊断与改进工作实施办法（试行）》（台科院〔2019〕26号）等文件规定，规范课程考核，严格成绩管理，提高课程教学的有效性，客观、准确地检验教和学的效果，推进考纪考风建设，使考核工作进一步科学化和规范化。经研究决定，开展2022-2023学年第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二</w:t>
      </w:r>
      <w:r>
        <w:rPr>
          <w:rFonts w:hint="eastAsia" w:ascii="仿宋_GB2312" w:eastAsia="仿宋_GB2312"/>
          <w:kern w:val="2"/>
          <w:sz w:val="32"/>
          <w:szCs w:val="24"/>
        </w:rPr>
        <w:t>学期期末考试相关材料专项检查，现将有关事项通知如下，请认真抓好落实。</w:t>
      </w:r>
    </w:p>
    <w:p>
      <w:pPr>
        <w:widowControl/>
        <w:autoSpaceDE/>
        <w:autoSpaceDN/>
        <w:spacing w:line="360" w:lineRule="auto"/>
        <w:ind w:firstLine="640" w:firstLineChars="200"/>
        <w:jc w:val="both"/>
        <w:rPr>
          <w:rFonts w:hint="eastAsia" w:ascii="黑体" w:hAnsi="黑体" w:eastAsia="黑体"/>
          <w:color w:val="000000"/>
          <w:sz w:val="32"/>
          <w:szCs w:val="24"/>
        </w:rPr>
      </w:pPr>
      <w:r>
        <w:rPr>
          <w:rFonts w:hint="eastAsia" w:ascii="黑体" w:hAnsi="黑体" w:eastAsia="黑体"/>
          <w:color w:val="000000"/>
          <w:sz w:val="32"/>
          <w:szCs w:val="24"/>
        </w:rPr>
        <w:t>一、二级学院自查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</w:rPr>
        <w:t>1.排考时间按照当年校历进行，《期末考试试场及监考教师考试日程表》包括考试科目、日期、时间、地点、主考教师、 副主考、每个考场两位监考教师等，其中任课教师不得作为本班级课程考核监考教师，在考前一个月报教务处备案。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</w:rPr>
        <w:t>2.命题试卷、标准答案或评分标准。其各课程试卷库在考前一个月上报教务处。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</w:rPr>
        <w:t>3.严格按照专业人才培养方案、课程标准的要求组织实施，每一份试卷题目重复不得超过30%。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</w:rPr>
        <w:t>4.《考试（考查）试卷命题审核表》《考试（考查）试卷审核汇总表》《教考分离课程基本信息汇总表》。在考前一个月报教务处备案。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仿宋_GB2312" w:eastAsia="仿宋_GB2312"/>
          <w:kern w:val="2"/>
          <w:sz w:val="32"/>
          <w:szCs w:val="24"/>
        </w:rPr>
        <w:t>5.试卷批改情况、成绩登记上报平台等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。</w:t>
      </w:r>
    </w:p>
    <w:p>
      <w:pPr>
        <w:widowControl/>
        <w:autoSpaceDE/>
        <w:autoSpaceDN/>
        <w:spacing w:line="360" w:lineRule="auto"/>
        <w:ind w:firstLine="640" w:firstLineChars="200"/>
        <w:jc w:val="both"/>
        <w:rPr>
          <w:rFonts w:hint="eastAsia" w:ascii="黑体" w:hAnsi="黑体" w:eastAsia="黑体"/>
          <w:color w:val="000000"/>
          <w:sz w:val="32"/>
          <w:szCs w:val="24"/>
        </w:rPr>
      </w:pPr>
      <w:r>
        <w:rPr>
          <w:rFonts w:hint="eastAsia" w:ascii="黑体" w:hAnsi="黑体" w:eastAsia="黑体"/>
          <w:color w:val="000000"/>
          <w:sz w:val="32"/>
          <w:szCs w:val="24"/>
        </w:rPr>
        <w:t>二、学校检查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</w:rPr>
        <w:t>学校成立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三</w:t>
      </w:r>
      <w:r>
        <w:rPr>
          <w:rFonts w:hint="eastAsia" w:ascii="仿宋_GB2312" w:eastAsia="仿宋_GB2312"/>
          <w:kern w:val="2"/>
          <w:sz w:val="32"/>
          <w:szCs w:val="24"/>
        </w:rPr>
        <w:t>个检查组（分组安排见附件1），在本学期第七周（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9</w:t>
      </w:r>
      <w:r>
        <w:rPr>
          <w:rFonts w:hint="eastAsia" w:ascii="仿宋_GB2312" w:eastAsia="仿宋_GB2312"/>
          <w:kern w:val="2"/>
          <w:sz w:val="32"/>
          <w:szCs w:val="24"/>
        </w:rPr>
        <w:t>月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18</w:t>
      </w:r>
      <w:r>
        <w:rPr>
          <w:rFonts w:hint="eastAsia" w:ascii="仿宋_GB2312" w:eastAsia="仿宋_GB2312"/>
          <w:kern w:val="2"/>
          <w:sz w:val="32"/>
          <w:szCs w:val="24"/>
        </w:rPr>
        <w:t>日—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24</w:t>
      </w:r>
      <w:r>
        <w:rPr>
          <w:rFonts w:hint="eastAsia" w:ascii="仿宋_GB2312" w:eastAsia="仿宋_GB2312"/>
          <w:kern w:val="2"/>
          <w:sz w:val="32"/>
          <w:szCs w:val="24"/>
        </w:rPr>
        <w:t>日），由各组组长带队到所联系的二级学院检查期末考试相关材料。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24"/>
        </w:rPr>
        <w:t>1.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严格检查本学期所有开设课程的考试相关材料；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2.</w:t>
      </w:r>
      <w:r>
        <w:rPr>
          <w:rFonts w:hint="eastAsia" w:ascii="仿宋_GB2312" w:eastAsia="仿宋_GB2312"/>
          <w:kern w:val="2"/>
          <w:sz w:val="32"/>
          <w:szCs w:val="24"/>
        </w:rPr>
        <w:t>随机抽取每个专业、各年级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五</w:t>
      </w:r>
      <w:r>
        <w:rPr>
          <w:rFonts w:hint="eastAsia" w:ascii="仿宋_GB2312" w:eastAsia="仿宋_GB2312"/>
          <w:kern w:val="2"/>
          <w:sz w:val="32"/>
          <w:szCs w:val="24"/>
        </w:rPr>
        <w:t>门课程的期末考试相关材料进行核查；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3</w:t>
      </w:r>
      <w:r>
        <w:rPr>
          <w:rFonts w:hint="eastAsia" w:ascii="仿宋_GB2312" w:eastAsia="仿宋_GB2312"/>
          <w:kern w:val="2"/>
          <w:sz w:val="32"/>
          <w:szCs w:val="24"/>
        </w:rPr>
        <w:t>.上交抽到的课程的试卷库试卷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（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每门课至少5份以上)</w:t>
      </w:r>
      <w:r>
        <w:rPr>
          <w:rFonts w:hint="eastAsia" w:ascii="仿宋_GB2312" w:eastAsia="仿宋_GB2312"/>
          <w:kern w:val="2"/>
          <w:sz w:val="32"/>
          <w:szCs w:val="24"/>
        </w:rPr>
        <w:t>；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kern w:val="2"/>
          <w:sz w:val="32"/>
          <w:szCs w:val="24"/>
        </w:rPr>
        <w:t>.听取二级学院关于期末考试相关材料自查的汇报；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5</w:t>
      </w:r>
      <w:r>
        <w:rPr>
          <w:rFonts w:hint="eastAsia" w:ascii="仿宋_GB2312" w:eastAsia="仿宋_GB2312"/>
          <w:kern w:val="2"/>
          <w:sz w:val="32"/>
          <w:szCs w:val="24"/>
        </w:rPr>
        <w:t>.检查组反馈期末考试相关材料抽查情况；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  <w:lang w:eastAsia="zh-CN"/>
        </w:rPr>
      </w:pP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6</w:t>
      </w:r>
      <w:r>
        <w:rPr>
          <w:rFonts w:hint="eastAsia" w:ascii="仿宋_GB2312" w:eastAsia="仿宋_GB2312"/>
          <w:kern w:val="2"/>
          <w:sz w:val="32"/>
          <w:szCs w:val="24"/>
        </w:rPr>
        <w:t>.各检查组于活动结束后，由各组记录人负责整理、汇总形成检查报告，于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9</w:t>
      </w:r>
      <w:r>
        <w:rPr>
          <w:rFonts w:hint="eastAsia" w:ascii="仿宋_GB2312" w:eastAsia="仿宋_GB2312"/>
          <w:kern w:val="2"/>
          <w:sz w:val="32"/>
          <w:szCs w:val="24"/>
        </w:rPr>
        <w:t>月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28</w:t>
      </w:r>
      <w:r>
        <w:rPr>
          <w:rFonts w:hint="eastAsia" w:ascii="仿宋_GB2312" w:eastAsia="仿宋_GB2312"/>
          <w:kern w:val="2"/>
          <w:sz w:val="32"/>
          <w:szCs w:val="24"/>
        </w:rPr>
        <w:t>日前发给教务处徐微雅老师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；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default" w:ascii="仿宋_GB2312" w:eastAsia="仿宋_GB2312"/>
          <w:kern w:val="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7.上交材料所有课程的试卷库试卷。以教研室为单位上交二级学院，由二级学院上交教务处徐微雅老师。</w:t>
      </w:r>
    </w:p>
    <w:p>
      <w:pPr>
        <w:widowControl/>
        <w:autoSpaceDE/>
        <w:autoSpaceDN/>
        <w:spacing w:line="360" w:lineRule="auto"/>
        <w:ind w:firstLine="640" w:firstLineChars="200"/>
        <w:jc w:val="both"/>
        <w:rPr>
          <w:rFonts w:hint="eastAsia" w:ascii="Times New Roman" w:eastAsia="仿宋_GB2312"/>
          <w:color w:val="000000"/>
          <w:sz w:val="32"/>
          <w:szCs w:val="24"/>
        </w:rPr>
      </w:pPr>
    </w:p>
    <w:p>
      <w:pPr>
        <w:widowControl/>
        <w:autoSpaceDE/>
        <w:autoSpaceDN/>
        <w:spacing w:line="360" w:lineRule="auto"/>
        <w:ind w:firstLine="640" w:firstLineChars="200"/>
        <w:jc w:val="both"/>
        <w:rPr>
          <w:rFonts w:hint="eastAsia" w:ascii="Times New Roman" w:eastAsia="Times New Roman"/>
          <w:color w:val="000000"/>
          <w:sz w:val="32"/>
          <w:szCs w:val="24"/>
        </w:rPr>
      </w:pP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24"/>
        </w:rPr>
        <w:t>附件1：2022-2023学年第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二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学期期末考试相关材料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准备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24"/>
        </w:rPr>
      </w:pPr>
      <w:r>
        <w:rPr>
          <w:rFonts w:hint="eastAsia" w:ascii="仿宋_GB2312" w:eastAsia="仿宋_GB2312" w:cs="Times New Roman"/>
          <w:kern w:val="2"/>
          <w:sz w:val="32"/>
          <w:szCs w:val="24"/>
        </w:rPr>
        <w:t>附件2：2022-2023学年第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二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学期期末考试相关材料专项检查情况汇总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24"/>
        </w:rPr>
      </w:pPr>
      <w:r>
        <w:rPr>
          <w:rFonts w:hint="eastAsia" w:ascii="仿宋_GB2312" w:eastAsia="仿宋_GB2312" w:cs="Times New Roman"/>
          <w:kern w:val="2"/>
          <w:sz w:val="32"/>
          <w:szCs w:val="24"/>
        </w:rPr>
        <w:t>附件3：2022-2023学年第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二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学期期末考试非纸质化考试课程情况汇总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24"/>
        </w:rPr>
      </w:pPr>
      <w:r>
        <w:rPr>
          <w:rFonts w:hint="eastAsia" w:ascii="仿宋_GB2312" w:eastAsia="仿宋_GB2312" w:cs="Times New Roman"/>
          <w:kern w:val="2"/>
          <w:sz w:val="32"/>
          <w:szCs w:val="24"/>
        </w:rPr>
        <w:t>附件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：2022-2023学年第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二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学期期末考试相关材料专项检查分组安排</w:t>
      </w:r>
    </w:p>
    <w:p>
      <w:pPr>
        <w:widowControl/>
        <w:autoSpaceDE/>
        <w:autoSpaceDN/>
        <w:adjustRightInd/>
        <w:spacing w:line="360" w:lineRule="auto"/>
        <w:ind w:firstLine="640" w:firstLineChars="200"/>
        <w:jc w:val="both"/>
        <w:rPr>
          <w:rFonts w:hint="eastAsia" w:ascii="Times New Roman" w:eastAsia="Times New Roman"/>
          <w:color w:val="000000"/>
          <w:sz w:val="32"/>
          <w:szCs w:val="24"/>
        </w:rPr>
      </w:pPr>
    </w:p>
    <w:p>
      <w:pPr>
        <w:widowControl/>
        <w:autoSpaceDE/>
        <w:autoSpaceDN/>
        <w:adjustRightInd/>
        <w:spacing w:line="360" w:lineRule="auto"/>
        <w:ind w:firstLine="640" w:firstLineChars="200"/>
        <w:jc w:val="both"/>
        <w:rPr>
          <w:rFonts w:hint="eastAsia" w:ascii="Times New Roman" w:eastAsia="Times New Roman"/>
          <w:color w:val="000000"/>
          <w:sz w:val="32"/>
          <w:szCs w:val="24"/>
        </w:rPr>
      </w:pPr>
    </w:p>
    <w:p>
      <w:pPr>
        <w:widowControl/>
        <w:autoSpaceDE/>
        <w:autoSpaceDN/>
        <w:adjustRightInd/>
        <w:spacing w:line="360" w:lineRule="auto"/>
        <w:ind w:firstLine="640" w:firstLineChars="200"/>
        <w:jc w:val="both"/>
        <w:rPr>
          <w:rFonts w:hint="eastAsia" w:ascii="Times New Roman" w:eastAsia="Times New Roman"/>
          <w:color w:val="000000"/>
          <w:sz w:val="32"/>
          <w:szCs w:val="24"/>
        </w:rPr>
      </w:pPr>
    </w:p>
    <w:p>
      <w:pPr>
        <w:widowControl/>
        <w:autoSpaceDE/>
        <w:autoSpaceDN/>
        <w:adjustRightInd/>
        <w:spacing w:line="360" w:lineRule="auto"/>
        <w:ind w:firstLine="640" w:firstLineChars="200"/>
        <w:jc w:val="both"/>
        <w:rPr>
          <w:rFonts w:hint="eastAsia" w:ascii="Times New Roman" w:eastAsia="Times New Roman"/>
          <w:color w:val="000000"/>
          <w:sz w:val="32"/>
          <w:szCs w:val="24"/>
        </w:rPr>
      </w:pPr>
    </w:p>
    <w:p>
      <w:pPr>
        <w:widowControl/>
        <w:wordWrap w:val="0"/>
        <w:autoSpaceDE/>
        <w:autoSpaceDN/>
        <w:adjustRightInd/>
        <w:spacing w:line="360" w:lineRule="auto"/>
        <w:ind w:firstLine="3520" w:firstLineChars="1100"/>
        <w:jc w:val="both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教务处     教学督导与质量评估处　</w:t>
      </w:r>
    </w:p>
    <w:p>
      <w:pPr>
        <w:widowControl/>
        <w:wordWrap w:val="0"/>
        <w:autoSpaceDE/>
        <w:autoSpaceDN/>
        <w:adjustRightInd/>
        <w:spacing w:line="360" w:lineRule="auto"/>
        <w:ind w:firstLine="4800" w:firstLineChars="1500"/>
        <w:jc w:val="both"/>
        <w:rPr>
          <w:rFonts w:hint="eastAsia" w:ascii="Times New Roman" w:eastAsia="Times New Roman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2023年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24"/>
        </w:rPr>
        <w:t>月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24"/>
        </w:rPr>
        <w:t>日</w:t>
      </w:r>
      <w:r>
        <w:rPr>
          <w:rFonts w:hint="eastAsia" w:ascii="Times New Roman" w:eastAsia="仿宋_GB2312"/>
          <w:color w:val="000000"/>
          <w:sz w:val="32"/>
          <w:szCs w:val="24"/>
        </w:rPr>
        <w:t>　　　　</w:t>
      </w: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  <w:sectPr>
          <w:footerReference r:id="rId3" w:type="default"/>
          <w:pgSz w:w="11910" w:h="16840"/>
          <w:pgMar w:top="1984" w:right="1474" w:bottom="2098" w:left="1587" w:header="0" w:footer="1661" w:gutter="0"/>
          <w:lnNumType w:countBy="0" w:distance="360"/>
          <w:cols w:space="720" w:num="1"/>
        </w:sectPr>
      </w:pPr>
    </w:p>
    <w:p>
      <w:pPr>
        <w:pStyle w:val="5"/>
        <w:spacing w:beforeLines="0" w:afterLines="0" w:line="500" w:lineRule="exact"/>
        <w:outlineLvl w:val="2"/>
        <w:rPr>
          <w:rFonts w:hint="eastAsia" w:ascii="黑体" w:eastAsia="黑体"/>
          <w:b/>
          <w:sz w:val="32"/>
          <w:szCs w:val="24"/>
        </w:rPr>
      </w:pPr>
      <w:r>
        <w:rPr>
          <w:rFonts w:hint="eastAsia" w:ascii="黑体" w:eastAsia="黑体"/>
          <w:b/>
          <w:sz w:val="32"/>
          <w:szCs w:val="24"/>
        </w:rPr>
        <w:t>附件1：</w:t>
      </w:r>
    </w:p>
    <w:p>
      <w:pPr>
        <w:pStyle w:val="5"/>
        <w:spacing w:beforeLines="0" w:after="312" w:afterLines="100" w:line="500" w:lineRule="exact"/>
        <w:jc w:val="center"/>
        <w:outlineLvl w:val="2"/>
        <w:rPr>
          <w:rFonts w:hint="eastAsia" w:ascii="黑体" w:eastAsia="黑体"/>
          <w:b/>
          <w:sz w:val="32"/>
          <w:szCs w:val="24"/>
          <w:lang w:val="en-US" w:eastAsia="zh-CN"/>
        </w:rPr>
      </w:pPr>
      <w:r>
        <w:rPr>
          <w:rFonts w:hint="eastAsia" w:ascii="黑体" w:eastAsia="黑体"/>
          <w:b/>
          <w:sz w:val="32"/>
          <w:szCs w:val="24"/>
        </w:rPr>
        <w:t>2022-2023学年第</w:t>
      </w:r>
      <w:r>
        <w:rPr>
          <w:rFonts w:hint="eastAsia" w:ascii="黑体" w:eastAsia="黑体"/>
          <w:b/>
          <w:sz w:val="32"/>
          <w:szCs w:val="24"/>
          <w:lang w:val="en-US" w:eastAsia="zh-CN"/>
        </w:rPr>
        <w:t>二</w:t>
      </w:r>
      <w:r>
        <w:rPr>
          <w:rFonts w:hint="eastAsia" w:ascii="黑体" w:eastAsia="黑体"/>
          <w:b/>
          <w:sz w:val="32"/>
          <w:szCs w:val="24"/>
        </w:rPr>
        <w:t>学期期末考试相关材料</w:t>
      </w:r>
      <w:r>
        <w:rPr>
          <w:rFonts w:hint="eastAsia" w:ascii="黑体" w:eastAsia="黑体"/>
          <w:b/>
          <w:sz w:val="32"/>
          <w:szCs w:val="24"/>
          <w:lang w:val="en-US" w:eastAsia="zh-CN"/>
        </w:rPr>
        <w:t>准备</w:t>
      </w:r>
    </w:p>
    <w:p>
      <w:pPr>
        <w:pStyle w:val="2"/>
        <w:kinsoku w:val="0"/>
        <w:overflowPunct w:val="0"/>
        <w:spacing w:before="132" w:line="360" w:lineRule="auto"/>
        <w:ind w:left="0"/>
        <w:jc w:val="both"/>
        <w:rPr>
          <w:rFonts w:hint="eastAsia" w:ascii="黑体" w:eastAsia="黑体"/>
          <w:b/>
          <w:sz w:val="32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二级学院名称：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         </w:t>
      </w:r>
      <w:r>
        <w:rPr>
          <w:rFonts w:hint="eastAsia" w:ascii="楷体_GB2312" w:eastAsia="楷体_GB2312"/>
          <w:sz w:val="24"/>
          <w:szCs w:val="24"/>
        </w:rPr>
        <w:t>专业教研室：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</w:t>
      </w:r>
      <w:r>
        <w:rPr>
          <w:rFonts w:hint="eastAsia" w:ascii="楷体_GB2312" w:eastAsia="楷体_GB2312"/>
          <w:sz w:val="24"/>
          <w:szCs w:val="24"/>
        </w:rPr>
        <w:t xml:space="preserve">     日期：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</w:t>
      </w:r>
      <w:r>
        <w:rPr>
          <w:rFonts w:hint="eastAsia" w:ascii="楷体_GB2312" w:eastAsia="楷体_GB2312"/>
          <w:sz w:val="24"/>
          <w:szCs w:val="24"/>
        </w:rPr>
        <w:t>年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</w:t>
      </w:r>
      <w:r>
        <w:rPr>
          <w:rFonts w:hint="eastAsia" w:ascii="楷体_GB2312" w:eastAsia="楷体_GB2312"/>
          <w:sz w:val="24"/>
          <w:szCs w:val="24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0"/>
        <w:gridCol w:w="1894"/>
        <w:gridCol w:w="1297"/>
        <w:gridCol w:w="1297"/>
        <w:gridCol w:w="1297"/>
        <w:gridCol w:w="1297"/>
        <w:gridCol w:w="1298"/>
        <w:gridCol w:w="1298"/>
        <w:gridCol w:w="1298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序号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pStyle w:val="30"/>
              <w:widowControl/>
              <w:spacing w:afterLines="0" w:line="240" w:lineRule="exact"/>
              <w:jc w:val="center"/>
              <w:rPr>
                <w:rFonts w:hint="eastAsia" w:ascii="楷体_GB2312" w:hAnsi="宋体" w:eastAsia="楷体_GB2312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课程名称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pStyle w:val="30"/>
              <w:widowControl/>
              <w:spacing w:afterLines="0" w:line="240" w:lineRule="exact"/>
              <w:jc w:val="center"/>
              <w:rPr>
                <w:rFonts w:hint="eastAsia" w:ascii="楷体_GB2312" w:hAnsi="宋体" w:eastAsia="楷体_GB2312" w:cs="Times New Roman"/>
                <w:b w:val="0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课程类型（A\B\C)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pStyle w:val="30"/>
              <w:widowControl/>
              <w:spacing w:afterLines="0" w:line="240" w:lineRule="exact"/>
              <w:jc w:val="center"/>
              <w:rPr>
                <w:rFonts w:hint="default" w:ascii="楷体_GB2312" w:hAnsi="宋体" w:eastAsia="楷体_GB2312" w:cs="Times New Roman"/>
                <w:b w:val="0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 w:val="0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课程学时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pStyle w:val="30"/>
              <w:widowControl/>
              <w:spacing w:afterLines="0" w:line="240" w:lineRule="exact"/>
              <w:jc w:val="center"/>
              <w:rPr>
                <w:rFonts w:hint="eastAsia" w:ascii="楷体_GB2312" w:hAnsi="宋体" w:eastAsia="楷体_GB2312" w:cs="Times New Roman"/>
                <w:b w:val="0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u w:val="none"/>
                <w:lang w:val="en-US" w:eastAsia="zh-CN"/>
              </w:rPr>
              <w:t>课程考核计划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pStyle w:val="30"/>
              <w:widowControl/>
              <w:spacing w:afterLines="0" w:line="240" w:lineRule="exact"/>
              <w:jc w:val="center"/>
              <w:rPr>
                <w:rFonts w:hint="eastAsia" w:ascii="楷体_GB2312" w:hAnsi="宋体" w:eastAsia="楷体_GB2312" w:cs="Times New Roman"/>
                <w:b w:val="0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u w:val="none"/>
                <w:lang w:val="en-US" w:eastAsia="zh-CN"/>
              </w:rPr>
              <w:t>课程结束时间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30"/>
              <w:widowControl/>
              <w:spacing w:afterLines="0" w:line="240" w:lineRule="exact"/>
              <w:jc w:val="center"/>
              <w:rPr>
                <w:rFonts w:hint="eastAsia" w:ascii="楷体_GB2312" w:hAnsi="宋体" w:eastAsia="楷体_GB2312" w:cs="Times New Roman"/>
                <w:b w:val="0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实际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考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核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形式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30"/>
              <w:widowControl/>
              <w:spacing w:afterLines="0" w:line="240" w:lineRule="exact"/>
              <w:jc w:val="center"/>
              <w:rPr>
                <w:rFonts w:hint="eastAsia" w:ascii="楷体_GB2312" w:hAnsi="宋体" w:eastAsia="楷体_GB2312" w:cs="Times New Roman"/>
                <w:b w:val="0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u w:val="none"/>
                <w:lang w:val="en-US" w:eastAsia="zh-CN"/>
              </w:rPr>
              <w:t>考核时间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30"/>
              <w:widowControl/>
              <w:spacing w:afterLines="0" w:line="240" w:lineRule="exact"/>
              <w:jc w:val="center"/>
              <w:rPr>
                <w:rFonts w:hint="eastAsia" w:ascii="楷体_GB2312" w:hAnsi="宋体" w:eastAsia="楷体_GB2312" w:cs="Times New Roman"/>
                <w:b w:val="0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  <w:t>是否考教分离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30"/>
              <w:widowControl/>
              <w:spacing w:afterLines="0" w:line="240" w:lineRule="exact"/>
              <w:jc w:val="center"/>
              <w:rPr>
                <w:rFonts w:hint="eastAsia" w:ascii="楷体_GB2312" w:hAnsi="宋体" w:eastAsia="楷体_GB2312" w:cs="Times New Roman"/>
                <w:b w:val="0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  <w:t>是否上交审批表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0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0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0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0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0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default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5"/>
        <w:spacing w:beforeLines="0" w:afterLines="0" w:line="500" w:lineRule="exact"/>
        <w:outlineLvl w:val="2"/>
        <w:rPr>
          <w:rFonts w:hint="eastAsia" w:ascii="黑体" w:eastAsia="黑体"/>
          <w:b/>
          <w:sz w:val="32"/>
          <w:szCs w:val="24"/>
        </w:rPr>
      </w:pPr>
    </w:p>
    <w:p>
      <w:pPr>
        <w:pStyle w:val="5"/>
        <w:spacing w:beforeLines="0" w:afterLines="0" w:line="500" w:lineRule="exact"/>
        <w:outlineLvl w:val="2"/>
        <w:rPr>
          <w:rFonts w:hint="eastAsia" w:ascii="黑体" w:eastAsia="黑体"/>
          <w:b/>
          <w:sz w:val="32"/>
          <w:szCs w:val="24"/>
        </w:rPr>
      </w:pPr>
    </w:p>
    <w:p>
      <w:pPr>
        <w:pStyle w:val="5"/>
        <w:spacing w:beforeLines="0" w:afterLines="0" w:line="500" w:lineRule="exact"/>
        <w:outlineLvl w:val="2"/>
        <w:rPr>
          <w:rFonts w:hint="eastAsia" w:ascii="黑体" w:eastAsia="黑体"/>
          <w:b/>
          <w:sz w:val="32"/>
          <w:szCs w:val="24"/>
        </w:rPr>
      </w:pPr>
    </w:p>
    <w:p>
      <w:pPr>
        <w:pStyle w:val="5"/>
        <w:spacing w:beforeLines="0" w:afterLines="0" w:line="500" w:lineRule="exact"/>
        <w:outlineLvl w:val="2"/>
        <w:rPr>
          <w:rFonts w:hint="eastAsia" w:ascii="黑体" w:eastAsia="黑体"/>
          <w:b/>
          <w:sz w:val="32"/>
          <w:szCs w:val="24"/>
        </w:rPr>
      </w:pPr>
      <w:r>
        <w:rPr>
          <w:rFonts w:hint="eastAsia" w:ascii="黑体" w:eastAsia="黑体"/>
          <w:b/>
          <w:sz w:val="32"/>
          <w:szCs w:val="24"/>
        </w:rPr>
        <w:t>附件</w:t>
      </w:r>
      <w:r>
        <w:rPr>
          <w:rFonts w:hint="eastAsia" w:ascii="黑体" w:eastAsia="黑体"/>
          <w:b/>
          <w:sz w:val="32"/>
          <w:szCs w:val="24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24"/>
        </w:rPr>
        <w:t>：</w:t>
      </w:r>
    </w:p>
    <w:p>
      <w:pPr>
        <w:pStyle w:val="5"/>
        <w:spacing w:beforeLines="0" w:after="312" w:afterLines="100" w:line="500" w:lineRule="exact"/>
        <w:jc w:val="center"/>
        <w:outlineLvl w:val="2"/>
        <w:rPr>
          <w:rFonts w:hint="eastAsia" w:ascii="黑体" w:eastAsia="黑体"/>
          <w:b/>
          <w:sz w:val="32"/>
          <w:szCs w:val="24"/>
        </w:rPr>
      </w:pPr>
      <w:r>
        <w:rPr>
          <w:rFonts w:hint="eastAsia" w:ascii="黑体" w:eastAsia="黑体"/>
          <w:b/>
          <w:sz w:val="32"/>
          <w:szCs w:val="24"/>
        </w:rPr>
        <w:t>2022-2023学年第</w:t>
      </w:r>
      <w:r>
        <w:rPr>
          <w:rFonts w:hint="eastAsia" w:ascii="黑体" w:eastAsia="黑体"/>
          <w:b/>
          <w:sz w:val="32"/>
          <w:szCs w:val="24"/>
          <w:lang w:val="en-US" w:eastAsia="zh-CN"/>
        </w:rPr>
        <w:t>二</w:t>
      </w:r>
      <w:r>
        <w:rPr>
          <w:rFonts w:hint="eastAsia" w:ascii="黑体" w:eastAsia="黑体"/>
          <w:b/>
          <w:sz w:val="32"/>
          <w:szCs w:val="24"/>
        </w:rPr>
        <w:t>学期期末考试相关材料专项检查情况汇总</w:t>
      </w:r>
    </w:p>
    <w:p>
      <w:pPr>
        <w:pStyle w:val="2"/>
        <w:kinsoku w:val="0"/>
        <w:overflowPunct w:val="0"/>
        <w:spacing w:before="132" w:line="360" w:lineRule="auto"/>
        <w:ind w:left="0"/>
        <w:jc w:val="both"/>
        <w:rPr>
          <w:rFonts w:hint="eastAsia" w:ascii="Times New Roman" w:hAnsi="Times New Roman" w:eastAsia="Times New Roman"/>
          <w:sz w:val="28"/>
          <w:szCs w:val="24"/>
        </w:rPr>
      </w:pPr>
      <w:r>
        <w:rPr>
          <w:rFonts w:hint="eastAsia" w:ascii="楷体_GB2312" w:eastAsia="楷体_GB2312"/>
          <w:sz w:val="24"/>
          <w:szCs w:val="24"/>
        </w:rPr>
        <w:t>二级学院名称：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         </w:t>
      </w:r>
      <w:r>
        <w:rPr>
          <w:rFonts w:hint="eastAsia" w:ascii="楷体_GB2312" w:eastAsia="楷体_GB2312"/>
          <w:sz w:val="24"/>
          <w:szCs w:val="24"/>
        </w:rPr>
        <w:t>专业教研室：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</w:t>
      </w:r>
      <w:r>
        <w:rPr>
          <w:rFonts w:hint="eastAsia" w:ascii="楷体_GB2312" w:eastAsia="楷体_GB2312"/>
          <w:sz w:val="24"/>
          <w:szCs w:val="24"/>
        </w:rPr>
        <w:t xml:space="preserve">     日期：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</w:t>
      </w:r>
      <w:r>
        <w:rPr>
          <w:rFonts w:hint="eastAsia" w:ascii="楷体_GB2312" w:eastAsia="楷体_GB2312"/>
          <w:sz w:val="24"/>
          <w:szCs w:val="24"/>
        </w:rPr>
        <w:t>年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</w:t>
      </w:r>
      <w:r>
        <w:rPr>
          <w:rFonts w:hint="eastAsia" w:ascii="楷体_GB2312" w:eastAsia="楷体_GB2312"/>
          <w:sz w:val="24"/>
          <w:szCs w:val="24"/>
        </w:rPr>
        <w:t>日</w:t>
      </w:r>
    </w:p>
    <w:tbl>
      <w:tblPr>
        <w:tblStyle w:val="6"/>
        <w:tblW w:w="12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05"/>
        <w:gridCol w:w="1183"/>
        <w:gridCol w:w="1212"/>
        <w:gridCol w:w="1363"/>
        <w:gridCol w:w="1187"/>
        <w:gridCol w:w="1475"/>
        <w:gridCol w:w="1913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课程名称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考试形式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是否纸质化考试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试卷库试卷数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几种题型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课程考核考场记录单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课程考核违规考生情况记录表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阅卷是否规范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7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pStyle w:val="5"/>
        <w:spacing w:beforeLines="0" w:afterLines="0" w:line="500" w:lineRule="exact"/>
        <w:outlineLvl w:val="2"/>
        <w:rPr>
          <w:rFonts w:hint="eastAsia" w:ascii="黑体" w:eastAsia="黑体"/>
          <w:b/>
          <w:sz w:val="32"/>
          <w:szCs w:val="24"/>
        </w:rPr>
      </w:pPr>
    </w:p>
    <w:p>
      <w:pPr>
        <w:pStyle w:val="5"/>
        <w:spacing w:beforeLines="0" w:afterLines="0" w:line="500" w:lineRule="exact"/>
        <w:outlineLvl w:val="2"/>
        <w:rPr>
          <w:rFonts w:hint="eastAsia" w:ascii="黑体" w:eastAsia="黑体"/>
          <w:b/>
          <w:sz w:val="32"/>
          <w:szCs w:val="24"/>
        </w:rPr>
      </w:pPr>
    </w:p>
    <w:p>
      <w:pPr>
        <w:pStyle w:val="5"/>
        <w:spacing w:beforeLines="0" w:afterLines="0" w:line="500" w:lineRule="exact"/>
        <w:outlineLvl w:val="2"/>
        <w:rPr>
          <w:rFonts w:hint="eastAsia" w:ascii="黑体" w:eastAsia="黑体"/>
          <w:b/>
          <w:sz w:val="32"/>
          <w:szCs w:val="24"/>
        </w:rPr>
      </w:pPr>
      <w:r>
        <w:rPr>
          <w:rFonts w:hint="eastAsia" w:ascii="黑体" w:eastAsia="黑体"/>
          <w:b/>
          <w:sz w:val="32"/>
          <w:szCs w:val="24"/>
        </w:rPr>
        <w:t>附件</w:t>
      </w:r>
      <w:r>
        <w:rPr>
          <w:rFonts w:hint="eastAsia" w:ascii="黑体" w:eastAsia="黑体"/>
          <w:b/>
          <w:sz w:val="32"/>
          <w:szCs w:val="24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24"/>
        </w:rPr>
        <w:t>：</w:t>
      </w:r>
    </w:p>
    <w:p>
      <w:pPr>
        <w:pStyle w:val="5"/>
        <w:spacing w:beforeLines="0" w:after="312" w:afterLines="100" w:line="500" w:lineRule="exact"/>
        <w:jc w:val="center"/>
        <w:outlineLvl w:val="2"/>
        <w:rPr>
          <w:rFonts w:hint="eastAsia" w:ascii="黑体" w:eastAsia="黑体"/>
          <w:b/>
          <w:sz w:val="32"/>
          <w:szCs w:val="24"/>
        </w:rPr>
      </w:pPr>
      <w:r>
        <w:rPr>
          <w:rFonts w:hint="eastAsia" w:ascii="黑体" w:eastAsia="黑体"/>
          <w:b/>
          <w:sz w:val="32"/>
          <w:szCs w:val="24"/>
        </w:rPr>
        <w:t>2022-2023学年第</w:t>
      </w:r>
      <w:r>
        <w:rPr>
          <w:rFonts w:hint="eastAsia" w:ascii="黑体" w:eastAsia="黑体"/>
          <w:b/>
          <w:sz w:val="32"/>
          <w:szCs w:val="24"/>
          <w:lang w:val="en-US" w:eastAsia="zh-CN"/>
        </w:rPr>
        <w:t>二</w:t>
      </w:r>
      <w:r>
        <w:rPr>
          <w:rFonts w:hint="eastAsia" w:ascii="黑体" w:eastAsia="黑体"/>
          <w:b/>
          <w:sz w:val="32"/>
          <w:szCs w:val="24"/>
        </w:rPr>
        <w:t>学期期末考试非纸质化考试课程情况汇总</w:t>
      </w:r>
    </w:p>
    <w:p>
      <w:pPr>
        <w:pStyle w:val="2"/>
        <w:kinsoku w:val="0"/>
        <w:overflowPunct w:val="0"/>
        <w:spacing w:before="132" w:line="360" w:lineRule="auto"/>
        <w:ind w:left="0"/>
        <w:jc w:val="both"/>
        <w:rPr>
          <w:rFonts w:hint="eastAsia" w:ascii="Times New Roman" w:hAnsi="Times New Roman" w:eastAsia="Times New Roman"/>
          <w:sz w:val="28"/>
          <w:szCs w:val="24"/>
        </w:rPr>
      </w:pPr>
      <w:r>
        <w:rPr>
          <w:rFonts w:hint="eastAsia" w:ascii="楷体_GB2312" w:eastAsia="楷体_GB2312"/>
          <w:sz w:val="24"/>
          <w:szCs w:val="24"/>
        </w:rPr>
        <w:t>二级学院名称：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         </w:t>
      </w:r>
      <w:r>
        <w:rPr>
          <w:rFonts w:hint="eastAsia" w:ascii="楷体_GB2312" w:eastAsia="楷体_GB2312"/>
          <w:sz w:val="24"/>
          <w:szCs w:val="24"/>
        </w:rPr>
        <w:t>专业教研室：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</w:t>
      </w:r>
      <w:r>
        <w:rPr>
          <w:rFonts w:hint="eastAsia" w:ascii="楷体_GB2312" w:eastAsia="楷体_GB2312"/>
          <w:sz w:val="24"/>
          <w:szCs w:val="24"/>
        </w:rPr>
        <w:t xml:space="preserve">     日期：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</w:t>
      </w:r>
      <w:r>
        <w:rPr>
          <w:rFonts w:hint="eastAsia" w:ascii="楷体_GB2312" w:eastAsia="楷体_GB2312"/>
          <w:sz w:val="24"/>
          <w:szCs w:val="24"/>
        </w:rPr>
        <w:t>年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</w:t>
      </w:r>
      <w:r>
        <w:rPr>
          <w:rFonts w:hint="eastAsia" w:ascii="楷体_GB2312" w:eastAsia="楷体_GB2312"/>
          <w:sz w:val="24"/>
          <w:szCs w:val="24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87"/>
        <w:gridCol w:w="1238"/>
        <w:gridCol w:w="862"/>
        <w:gridCol w:w="1125"/>
        <w:gridCol w:w="1125"/>
        <w:gridCol w:w="3100"/>
        <w:gridCol w:w="1113"/>
        <w:gridCol w:w="110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序号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课程名称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课程类型（A\B\C)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考试形式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C类课实训计划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C类课实训日志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课程考核方案（考核时间、考核地点、监考老师、考核内容、评分标准）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试卷命题审核表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学生成绩单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考试材料存档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8"/>
                <w:szCs w:val="24"/>
              </w:rPr>
            </w:pPr>
            <w:r>
              <w:rPr>
                <w:rFonts w:hint="eastAsia" w:ascii="楷体_GB2312" w:hAnsi="宋体" w:eastAsia="楷体_GB2312"/>
                <w:sz w:val="28"/>
                <w:szCs w:val="24"/>
              </w:rPr>
              <w:t>非纸质化考试课程</w:t>
            </w:r>
            <w:r>
              <w:rPr>
                <w:rFonts w:hint="eastAsia" w:ascii="楷体_GB2312" w:hAnsi="宋体" w:eastAsia="楷体_GB2312"/>
                <w:sz w:val="28"/>
                <w:szCs w:val="24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z w:val="28"/>
                <w:szCs w:val="24"/>
              </w:rPr>
              <w:t>门，占教研室总课程数的</w:t>
            </w:r>
            <w:r>
              <w:rPr>
                <w:rFonts w:hint="eastAsia" w:ascii="楷体_GB2312" w:hAnsi="宋体" w:eastAsia="楷体_GB2312"/>
                <w:sz w:val="28"/>
                <w:szCs w:val="24"/>
                <w:u w:val="single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8"/>
                <w:szCs w:val="24"/>
              </w:rPr>
              <w:t>%。</w:t>
            </w:r>
          </w:p>
        </w:tc>
      </w:tr>
    </w:tbl>
    <w:p>
      <w:pPr>
        <w:pStyle w:val="5"/>
        <w:spacing w:beforeLines="0" w:afterLines="0" w:line="500" w:lineRule="exact"/>
        <w:outlineLvl w:val="2"/>
        <w:rPr>
          <w:rFonts w:hint="eastAsia" w:ascii="黑体" w:eastAsia="黑体"/>
          <w:b/>
          <w:sz w:val="32"/>
          <w:szCs w:val="24"/>
        </w:rPr>
      </w:pPr>
    </w:p>
    <w:p>
      <w:pPr>
        <w:pStyle w:val="5"/>
        <w:spacing w:beforeLines="0" w:afterLines="0" w:line="500" w:lineRule="exact"/>
        <w:outlineLvl w:val="2"/>
        <w:rPr>
          <w:rFonts w:hint="eastAsia" w:ascii="黑体" w:eastAsia="黑体"/>
          <w:b/>
          <w:sz w:val="32"/>
          <w:szCs w:val="24"/>
        </w:rPr>
      </w:pPr>
      <w:r>
        <w:rPr>
          <w:rFonts w:hint="eastAsia" w:ascii="黑体" w:eastAsia="黑体"/>
          <w:b/>
          <w:sz w:val="32"/>
          <w:szCs w:val="24"/>
        </w:rPr>
        <w:t>附件</w:t>
      </w:r>
      <w:r>
        <w:rPr>
          <w:rFonts w:hint="eastAsia" w:ascii="黑体" w:eastAsia="黑体"/>
          <w:b/>
          <w:sz w:val="32"/>
          <w:szCs w:val="24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24"/>
        </w:rPr>
        <w:t>：</w:t>
      </w:r>
    </w:p>
    <w:p>
      <w:pPr>
        <w:pStyle w:val="5"/>
        <w:spacing w:beforeLines="0" w:after="312" w:afterLines="100" w:line="500" w:lineRule="exact"/>
        <w:jc w:val="center"/>
        <w:outlineLvl w:val="2"/>
        <w:rPr>
          <w:rFonts w:hint="eastAsia" w:ascii="黑体" w:eastAsia="黑体"/>
          <w:b/>
          <w:sz w:val="32"/>
          <w:szCs w:val="24"/>
        </w:rPr>
      </w:pPr>
      <w:r>
        <w:rPr>
          <w:rFonts w:hint="eastAsia" w:ascii="黑体" w:eastAsia="黑体"/>
          <w:b/>
          <w:sz w:val="32"/>
          <w:szCs w:val="24"/>
        </w:rPr>
        <w:t>2022-2023学年第</w:t>
      </w:r>
      <w:r>
        <w:rPr>
          <w:rFonts w:hint="eastAsia" w:ascii="黑体" w:eastAsia="黑体"/>
          <w:b/>
          <w:sz w:val="32"/>
          <w:szCs w:val="24"/>
          <w:lang w:val="en-US" w:eastAsia="zh-CN"/>
        </w:rPr>
        <w:t>二</w:t>
      </w:r>
      <w:r>
        <w:rPr>
          <w:rFonts w:hint="eastAsia" w:ascii="黑体" w:eastAsia="黑体"/>
          <w:b/>
          <w:sz w:val="32"/>
          <w:szCs w:val="24"/>
        </w:rPr>
        <w:t>学期期末考试相关材料专项检查分组安排</w:t>
      </w:r>
    </w:p>
    <w:tbl>
      <w:tblPr>
        <w:tblStyle w:val="6"/>
        <w:tblW w:w="12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00"/>
        <w:gridCol w:w="2412"/>
        <w:gridCol w:w="6113"/>
        <w:gridCol w:w="98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带队组长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二级学院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参加人员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w w:val="9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w w:val="90"/>
                <w:sz w:val="24"/>
                <w:szCs w:val="24"/>
              </w:rPr>
              <w:t>记录人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2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w w:val="9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w w:val="90"/>
                <w:sz w:val="24"/>
                <w:szCs w:val="24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曾希君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农业与生物工程学院（乡村振兴学院）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刘观生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李东举、麻育胜、周林娟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吴翰林、林别雨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麻育胜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刘珍珍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韦海忠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机电与模具工程学院（长鹰无人机学院）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巩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鑫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穆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军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吴天强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、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张丽君、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徐微雅、罗  茜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吴天强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罗勇波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黄  磊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经贸管理学院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张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静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王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峥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倪红霜、章日泉、赵宣博、韩伶俐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倪红霜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任亚丽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0"/>
              <w:widowControl/>
              <w:spacing w:beforeLines="0" w:afterLines="0" w:line="240" w:lineRule="exact"/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备注：1.各组联络人协调检查时间（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日—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日），并通知组内成员；</w:t>
            </w:r>
          </w:p>
          <w:p>
            <w:pPr>
              <w:pStyle w:val="30"/>
              <w:widowControl/>
              <w:spacing w:beforeLines="0" w:afterLines="0" w:line="240" w:lineRule="exact"/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    2.各组记录人负责记录、整理、汇总资料，撰写检查报告，于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日前将检查报告发给教务处徐微雅老师。</w:t>
            </w:r>
          </w:p>
        </w:tc>
      </w:tr>
    </w:tbl>
    <w:p>
      <w:pPr>
        <w:pStyle w:val="2"/>
        <w:kinsoku w:val="0"/>
        <w:overflowPunct w:val="0"/>
        <w:spacing w:before="132"/>
        <w:ind w:left="0"/>
        <w:rPr>
          <w:rFonts w:hint="eastAsia" w:ascii="楷体_GB2312" w:eastAsia="楷体_GB2312"/>
          <w:kern w:val="2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  <w:sectPr>
          <w:pgSz w:w="16840" w:h="11910" w:orient="landscape"/>
          <w:pgMar w:top="1587" w:right="1984" w:bottom="1474" w:left="2098" w:header="0" w:footer="1661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tbl>
      <w:tblPr>
        <w:tblStyle w:val="6"/>
        <w:tblW w:w="0" w:type="auto"/>
        <w:tblInd w:w="41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5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8" w:hRule="exact"/>
        </w:trPr>
        <w:tc>
          <w:tcPr>
            <w:tcW w:w="937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25"/>
              <w:tabs>
                <w:tab w:val="left" w:pos="6128"/>
              </w:tabs>
              <w:kinsoku w:val="0"/>
              <w:overflowPunct w:val="0"/>
              <w:spacing w:line="314" w:lineRule="exact"/>
              <w:ind w:firstLine="140" w:firstLineChars="50"/>
              <w:jc w:val="both"/>
              <w:rPr>
                <w:rFonts w:hint="eastAsia" w:ascii="Times New Roman" w:eastAsia="Times New Roman"/>
                <w:sz w:val="24"/>
                <w:szCs w:val="24"/>
              </w:rPr>
            </w:pPr>
            <w:r>
              <w:rPr>
                <w:rFonts w:hint="eastAsia" w:ascii="Times New Roman" w:eastAsia="仿宋_GB2312"/>
                <w:kern w:val="2"/>
                <w:sz w:val="28"/>
                <w:szCs w:val="24"/>
              </w:rPr>
              <w:t xml:space="preserve">台州科技职业学院教务处  </w:t>
            </w:r>
            <w:r>
              <w:rPr>
                <w:rFonts w:hint="eastAsia" w:ascii="Times New Roman" w:eastAsia="Times New Roman"/>
                <w:kern w:val="2"/>
                <w:sz w:val="28"/>
                <w:szCs w:val="24"/>
              </w:rPr>
              <w:t xml:space="preserve">  </w:t>
            </w:r>
            <w:r>
              <w:rPr>
                <w:rFonts w:hint="eastAsia" w:ascii="Times New Roman" w:eastAsia="仿宋_GB2312"/>
                <w:kern w:val="2"/>
                <w:sz w:val="28"/>
                <w:szCs w:val="24"/>
              </w:rPr>
              <w:t>教学督导与质量评估处</w:t>
            </w:r>
            <w:r>
              <w:rPr>
                <w:rFonts w:hint="eastAsia" w:ascii="Times New Roman" w:eastAsia="Times New Roman"/>
                <w:kern w:val="2"/>
                <w:sz w:val="28"/>
                <w:szCs w:val="24"/>
              </w:rPr>
              <w:t xml:space="preserve">      202</w:t>
            </w:r>
            <w:r>
              <w:rPr>
                <w:rFonts w:hint="eastAsia" w:ascii="Times New Roman" w:eastAsia="仿宋_GB2312"/>
                <w:kern w:val="2"/>
                <w:sz w:val="28"/>
                <w:szCs w:val="24"/>
              </w:rPr>
              <w:t>3年</w:t>
            </w:r>
            <w:r>
              <w:rPr>
                <w:rFonts w:hint="eastAsia" w:ascii="Times New Roman" w:eastAsia="仿宋_GB2312"/>
                <w:kern w:val="2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eastAsia="仿宋_GB2312"/>
                <w:kern w:val="2"/>
                <w:sz w:val="28"/>
                <w:szCs w:val="24"/>
              </w:rPr>
              <w:t>月</w:t>
            </w:r>
            <w:r>
              <w:rPr>
                <w:rFonts w:hint="eastAsia" w:ascii="Times New Roman" w:eastAsia="仿宋_GB2312"/>
                <w:kern w:val="2"/>
                <w:sz w:val="28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eastAsia="仿宋_GB2312"/>
                <w:kern w:val="2"/>
                <w:sz w:val="28"/>
                <w:szCs w:val="24"/>
              </w:rPr>
              <w:t>日印发</w:t>
            </w:r>
          </w:p>
        </w:tc>
      </w:tr>
    </w:tbl>
    <w:p>
      <w:pPr>
        <w:spacing w:line="40" w:lineRule="exact"/>
        <w:rPr>
          <w:rFonts w:hint="eastAsia" w:ascii="Times New Roman" w:eastAsia="Times New Roman"/>
          <w:sz w:val="24"/>
          <w:szCs w:val="24"/>
        </w:rPr>
      </w:pPr>
    </w:p>
    <w:sectPr>
      <w:pgSz w:w="11910" w:h="16840"/>
      <w:pgMar w:top="1984" w:right="1474" w:bottom="2098" w:left="1587" w:header="0" w:footer="166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rFonts w:hint="default"/>
        <w:sz w:val="20"/>
        <w:szCs w:val="24"/>
      </w:rPr>
    </w:pPr>
    <w:r>
      <w:rPr>
        <w:rFonts w:hint="default"/>
        <w:sz w:val="2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0390" cy="46101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default" w:hAnsi="宋体"/>
                              <w:sz w:val="28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hAnsi="宋体"/>
                              <w:sz w:val="28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36.3pt;width:45.7pt;mso-position-horizontal:center;mso-position-horizontal-relative:margin;z-index:251659264;mso-width-relative:page;mso-height-relative:page;" filled="f" stroked="f" coordsize="21600,21600" o:gfxdata="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17IpdQAAAADAQAADwAAAAAAAAABACAA&#10;AAAiAAAAZHJzL2Rvd25yZXYueG1sUEsBAhQAFAAAAAgAh07iQN81K9nYAQAApAMAAA4AAAAAAAAA&#10;AQAgAAAAI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default" w:hAnsi="宋体"/>
                        <w:sz w:val="28"/>
                        <w:szCs w:val="24"/>
                      </w:rPr>
                      <w:t>－</w: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t>2</w: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hint="default" w:hAnsi="宋体"/>
                        <w:sz w:val="28"/>
                        <w:szCs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ascii="Times New Roman" w:eastAsia="Times New Roman"/>
        <w:sz w:val="18"/>
        <w:szCs w:val="24"/>
      </w:rPr>
    </w:pPr>
  </w:p>
  <w:p>
    <w:pPr>
      <w:pStyle w:val="2"/>
      <w:kinsoku w:val="0"/>
      <w:overflowPunct w:val="0"/>
      <w:spacing w:line="14" w:lineRule="auto"/>
      <w:ind w:left="0"/>
      <w:rPr>
        <w:rFonts w:hint="default"/>
        <w:sz w:val="20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doNotValidateAgainstSchema/>
  <w:doNotDemarcateInvalidXml/>
  <w:hdrShapeDefaults>
    <o:shapelayout v:ext="edit">
      <o:idmap v:ext="edit" data="1"/>
    </o:shapelayout>
  </w:hdrShapeDefaults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1528D8"/>
    <w:rsid w:val="162A2263"/>
    <w:rsid w:val="1CC65382"/>
    <w:rsid w:val="366108DC"/>
    <w:rsid w:val="4668289C"/>
    <w:rsid w:val="538C051D"/>
    <w:rsid w:val="57CD2DF0"/>
    <w:rsid w:val="795D311A"/>
    <w:rsid w:val="7B7000F5"/>
    <w:rsid w:val="7BE93580"/>
    <w:rsid w:val="7CD30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0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iPriority="1" w:semiHidden="0" w:name="List Paragraph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宋体" w:hAnsi="Times New Roman" w:eastAsia="宋体"/>
      <w:sz w:val="24"/>
      <w:szCs w:val="24"/>
      <w:lang w:val="en-US" w:eastAsia="zh-CN"/>
    </w:rPr>
  </w:style>
  <w:style w:type="character" w:default="1" w:styleId="8">
    <w:name w:val="Default Paragraph Font"/>
    <w:unhideWhenUsed/>
    <w:uiPriority w:val="99"/>
    <w:rPr>
      <w:rFonts w:hint="default"/>
      <w:sz w:val="24"/>
      <w:szCs w:val="24"/>
    </w:rPr>
  </w:style>
  <w:style w:type="table" w:default="1" w:styleId="6">
    <w:name w:val="Normal Table"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1"/>
    <w:pPr>
      <w:ind w:left="772"/>
    </w:pPr>
    <w:rPr>
      <w:rFonts w:hint="default" w:hAnsi="宋体"/>
      <w:sz w:val="32"/>
      <w:szCs w:val="24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  <w:szCs w:val="24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  <w:szCs w:val="24"/>
    </w:rPr>
  </w:style>
  <w:style w:type="paragraph" w:styleId="5">
    <w:name w:val="Normal (Web)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/>
      <w:kern w:val="2"/>
      <w:sz w:val="24"/>
      <w:szCs w:val="24"/>
      <w:lang w:val="en-US" w:eastAsia="zh-CN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unhideWhenUsed/>
    <w:uiPriority w:val="99"/>
    <w:rPr>
      <w:rFonts w:hint="default"/>
      <w:color w:val="800080"/>
      <w:sz w:val="24"/>
      <w:szCs w:val="24"/>
      <w:u w:val="single"/>
    </w:rPr>
  </w:style>
  <w:style w:type="character" w:styleId="10">
    <w:name w:val="Hyperlink"/>
    <w:unhideWhenUsed/>
    <w:uiPriority w:val="99"/>
    <w:rPr>
      <w:rFonts w:hint="default"/>
      <w:color w:val="0000FF"/>
      <w:sz w:val="24"/>
      <w:szCs w:val="24"/>
      <w:u w:val="single"/>
    </w:rPr>
  </w:style>
  <w:style w:type="character" w:customStyle="1" w:styleId="11">
    <w:name w:val="本文 (文字)"/>
    <w:link w:val="2"/>
    <w:unhideWhenUsed/>
    <w:locked/>
    <w:uiPriority w:val="99"/>
    <w:rPr>
      <w:rFonts w:hint="default"/>
      <w:sz w:val="24"/>
      <w:szCs w:val="24"/>
    </w:rPr>
  </w:style>
  <w:style w:type="character" w:customStyle="1" w:styleId="12">
    <w:name w:val="フッター (文字)"/>
    <w:link w:val="3"/>
    <w:unhideWhenUsed/>
    <w:locked/>
    <w:uiPriority w:val="99"/>
    <w:rPr>
      <w:rFonts w:hint="default"/>
      <w:sz w:val="18"/>
      <w:szCs w:val="24"/>
    </w:rPr>
  </w:style>
  <w:style w:type="character" w:customStyle="1" w:styleId="13">
    <w:name w:val="ヘッダー (文字)"/>
    <w:link w:val="4"/>
    <w:unhideWhenUsed/>
    <w:locked/>
    <w:uiPriority w:val="99"/>
    <w:rPr>
      <w:rFonts w:hint="default"/>
      <w:sz w:val="18"/>
      <w:szCs w:val="24"/>
    </w:rPr>
  </w:style>
  <w:style w:type="paragraph" w:customStyle="1" w:styleId="14">
    <w:name w:val="xl85"/>
    <w:basedOn w:val="1"/>
    <w:unhideWhenUsed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15">
    <w:name w:val="xl83"/>
    <w:basedOn w:val="1"/>
    <w:unhideWhenUsed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16">
    <w:name w:val="xl73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17">
    <w:name w:val="xl82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18">
    <w:name w:val="xl88"/>
    <w:basedOn w:val="1"/>
    <w:unhideWhenUsed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19">
    <w:name w:val="xl86"/>
    <w:basedOn w:val="1"/>
    <w:unhideWhenUsed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20">
    <w:name w:val="xl79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21">
    <w:name w:val="xl76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22">
    <w:name w:val="xl90"/>
    <w:basedOn w:val="1"/>
    <w:unhideWhenUsed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23">
    <w:name w:val="xl75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24">
    <w:name w:val="xl78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25">
    <w:name w:val="Table Paragraph"/>
    <w:basedOn w:val="1"/>
    <w:unhideWhenUsed/>
    <w:qFormat/>
    <w:uiPriority w:val="1"/>
    <w:rPr>
      <w:rFonts w:hint="default"/>
      <w:sz w:val="24"/>
      <w:szCs w:val="24"/>
    </w:rPr>
  </w:style>
  <w:style w:type="paragraph" w:customStyle="1" w:styleId="26">
    <w:name w:val="msonormal"/>
    <w:basedOn w:val="1"/>
    <w:unhideWhenUsed/>
    <w:uiPriority w:val="0"/>
    <w:pPr>
      <w:widowControl/>
      <w:autoSpaceDE/>
      <w:autoSpaceDN/>
      <w:adjustRightInd/>
      <w:spacing w:before="100" w:beforeAutospacing="1" w:after="100" w:afterAutospacing="1"/>
    </w:pPr>
    <w:rPr>
      <w:rFonts w:hint="default" w:hAnsi="宋体"/>
      <w:sz w:val="24"/>
      <w:szCs w:val="24"/>
    </w:rPr>
  </w:style>
  <w:style w:type="paragraph" w:customStyle="1" w:styleId="27">
    <w:name w:val="xl87"/>
    <w:basedOn w:val="1"/>
    <w:unhideWhenUsed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28">
    <w:name w:val="font5"/>
    <w:basedOn w:val="1"/>
    <w:unhideWhenUsed/>
    <w:uiPriority w:val="0"/>
    <w:pPr>
      <w:widowControl/>
      <w:autoSpaceDE/>
      <w:autoSpaceDN/>
      <w:adjustRightInd/>
      <w:spacing w:before="100" w:beforeAutospacing="1" w:after="100" w:afterAutospacing="1"/>
    </w:pPr>
    <w:rPr>
      <w:rFonts w:hint="default" w:hAnsi="宋体"/>
      <w:sz w:val="18"/>
      <w:szCs w:val="24"/>
    </w:rPr>
  </w:style>
  <w:style w:type="paragraph" w:customStyle="1" w:styleId="29">
    <w:name w:val="xl72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30">
    <w:name w:val="st0420"/>
    <w:unhideWhenUsed/>
    <w:qFormat/>
    <w:uiPriority w:val="0"/>
    <w:pPr>
      <w:widowControl w:val="0"/>
      <w:spacing w:beforeLines="0" w:afterLines="0" w:line="400" w:lineRule="exact"/>
      <w:jc w:val="both"/>
    </w:pPr>
    <w:rPr>
      <w:rFonts w:hint="default" w:ascii="宋体" w:hAnsi="Times New Roman" w:eastAsia="宋体"/>
      <w:kern w:val="2"/>
      <w:sz w:val="24"/>
      <w:szCs w:val="24"/>
      <w:lang w:val="en-US" w:eastAsia="zh-CN"/>
    </w:rPr>
  </w:style>
  <w:style w:type="paragraph" w:customStyle="1" w:styleId="31">
    <w:name w:val="xl81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int="default" w:hAnsi="宋体"/>
      <w:sz w:val="22"/>
      <w:szCs w:val="24"/>
    </w:rPr>
  </w:style>
  <w:style w:type="paragraph" w:customStyle="1" w:styleId="32">
    <w:name w:val="st515"/>
    <w:unhideWhenUsed/>
    <w:qFormat/>
    <w:uiPriority w:val="0"/>
    <w:pPr>
      <w:widowControl w:val="0"/>
      <w:spacing w:beforeLines="0" w:afterLines="0" w:line="300" w:lineRule="exact"/>
      <w:jc w:val="both"/>
    </w:pPr>
    <w:rPr>
      <w:rFonts w:hint="default" w:ascii="宋体" w:hAnsi="Times New Roman" w:eastAsia="宋体"/>
      <w:kern w:val="2"/>
      <w:sz w:val="21"/>
      <w:szCs w:val="24"/>
      <w:lang w:val="en-US" w:eastAsia="zh-CN"/>
    </w:rPr>
  </w:style>
  <w:style w:type="paragraph" w:customStyle="1" w:styleId="33">
    <w:name w:val="xl77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34">
    <w:name w:val="xl84"/>
    <w:basedOn w:val="1"/>
    <w:unhideWhenUsed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35">
    <w:name w:val="xl89"/>
    <w:basedOn w:val="1"/>
    <w:unhideWhenUsed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36">
    <w:name w:val="xl71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b/>
      <w:sz w:val="24"/>
      <w:szCs w:val="24"/>
    </w:rPr>
  </w:style>
  <w:style w:type="paragraph" w:customStyle="1" w:styleId="37">
    <w:name w:val="xl74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styleId="38">
    <w:name w:val="List Paragraph"/>
    <w:basedOn w:val="1"/>
    <w:unhideWhenUsed/>
    <w:qFormat/>
    <w:uiPriority w:val="1"/>
    <w:rPr>
      <w:rFonts w:hint="default"/>
      <w:sz w:val="24"/>
      <w:szCs w:val="24"/>
    </w:rPr>
  </w:style>
  <w:style w:type="paragraph" w:customStyle="1" w:styleId="39">
    <w:name w:val="xl80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character" w:customStyle="1" w:styleId="40">
    <w:name w:val="font51"/>
    <w:unhideWhenUsed/>
    <w:qFormat/>
    <w:uiPriority w:val="0"/>
    <w:rPr>
      <w:rFonts w:hint="default" w:ascii="宋体" w:hAnsi="宋体" w:eastAsia="宋体"/>
      <w:b/>
      <w:color w:val="00000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1660</Words>
  <Characters>1790</Characters>
  <TotalTime>0</TotalTime>
  <ScaleCrop>false</ScaleCrop>
  <LinksUpToDate>false</LinksUpToDate>
  <CharactersWithSpaces>2064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2023-03-21T01:19:27Z</dcterms:created>
  <dc:creator>wei</dc:creator>
  <cp:lastModifiedBy>我不是微雅</cp:lastModifiedBy>
  <dcterms:modified xsi:type="dcterms:W3CDTF">2023-09-04T01:21:26Z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F352E80CB8634CF78073711723C0BC31_13</vt:lpwstr>
  </property>
</Properties>
</file>